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306D" w14:textId="77777777" w:rsidR="00C73A22" w:rsidRPr="00C73A22" w:rsidRDefault="00C73A22" w:rsidP="00C7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НАЦІОНАЛЬНЕ АГЕНТСТВО УКРАЇНИ З ПИТАНЬ ДЕРЖАВНОЇ СЛУЖБИ</w:t>
      </w:r>
    </w:p>
    <w:p w14:paraId="1488AFC6" w14:textId="77777777" w:rsidR="00C73A22" w:rsidRPr="00C73A22" w:rsidRDefault="00C73A22" w:rsidP="00C7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CC012A" w14:textId="77777777" w:rsidR="00C73A22" w:rsidRPr="00C73A22" w:rsidRDefault="00C73A22" w:rsidP="00C7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ЛИСТ</w:t>
      </w:r>
    </w:p>
    <w:p w14:paraId="5F5597F9" w14:textId="77777777" w:rsidR="00C73A22" w:rsidRPr="00C73A22" w:rsidRDefault="00C73A22" w:rsidP="00C7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B424FD" w14:textId="77777777" w:rsidR="00C73A22" w:rsidRPr="00C73A22" w:rsidRDefault="00C73A22" w:rsidP="00C7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від 19.01.2024 р. № 926/92-24</w:t>
      </w:r>
    </w:p>
    <w:p w14:paraId="26FBEF94" w14:textId="77777777" w:rsidR="00C73A22" w:rsidRPr="00C73A22" w:rsidRDefault="00C73A22" w:rsidP="00C7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22C95F" w14:textId="77777777" w:rsidR="00C73A22" w:rsidRPr="00C73A22" w:rsidRDefault="00C73A22" w:rsidP="00C7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(Витяг)</w:t>
      </w:r>
    </w:p>
    <w:p w14:paraId="13941BBA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33F87CB9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Національне агентство України з питань державної служби в межах повноважень розглянуло Ваше звернення […] та повідомляє.</w:t>
      </w:r>
    </w:p>
    <w:p w14:paraId="5ED589FD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411BA55F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Пунктами 10, 12 Прикінцевих положень Закону України “Про Державний бюджет України на 2024 рік” (далі – Закон) установлено, що у 2024 році оплата праці державних службовців здійснюється на основі класифікації посад, крім державних органів, зазначених у пунктах 20 – 22 цього розділу.</w:t>
      </w:r>
    </w:p>
    <w:p w14:paraId="5CA40E05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1CBAADDC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Пунктом 12 Прикінцевих положень Закону встановлено, що у 2024 році заробітна плата державного службовця державного органу, який провів класифікацію посад державної служби, 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</w:r>
    </w:p>
    <w:p w14:paraId="40AC94CF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37D59268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служби, але не більше 30 відсотків посадового окладу.</w:t>
      </w:r>
    </w:p>
    <w:p w14:paraId="175E6505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1B561E00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Норми Закону України “Про державну службу” щодо умов та порядку оплати праці державних службовців застосовуються в частині, що не суперечить цьому Закону.</w:t>
      </w:r>
    </w:p>
    <w:p w14:paraId="51C9ADC8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411CABF2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Згідно з пунктом 13 Прикінцевих положень Закону умови оплати праці державних службовців, передбачені цим Законом, не застосовуються для державних службовців у державних органах, що не провели класифікацію посад державної служби. Оплата праці таких державних службовців здійснюється відповідно до умов, встановлених на 2023 рік, при цьому стимулюючі виплати можуть бути нараховані в граничному розмірі до 50 відсотків посадового окладу на місяць.</w:t>
      </w:r>
    </w:p>
    <w:p w14:paraId="03FD3809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245B71EF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Отже, у 2024 році оплата праці державних службовців державного органу, який провів класифікацію посад державної служби, здійснюється відповідно до постанови Кабінету Міністрів України від 29 грудня 2023 року № 1409 “Питання оплати праці державних службовців на основі класифікації посад у 2024 році” з урахуванням пункту 12 Прикінцевих положень Закону.</w:t>
      </w:r>
    </w:p>
    <w:p w14:paraId="632EAE4C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10E17699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Державним службовцям державних органів, які провели класифікацію посад державної служби, надбавка за вислугу років у 2024 році встановлюється на рівні 2 відсотків від посадового окладу за кожний рік стажу державної служби та не може перевищувати 30 відсотків посадового окладу.</w:t>
      </w:r>
    </w:p>
    <w:p w14:paraId="348F8F05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026E7894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 xml:space="preserve">Також НАДС надано роз’яснення від 10 січня 2024 року № 175-р/з “Щодо умов оплати праці державних службовців державних органів, які провели класифікацію посад державної служби” та № 176-р/з “Щодо умов оплати праці державних службовців державних органів, які не провели класифікацію посад державної служби”, що розміщені на офіційному </w:t>
      </w:r>
      <w:proofErr w:type="spellStart"/>
      <w:r w:rsidRPr="00C73A2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C73A22">
        <w:rPr>
          <w:rFonts w:ascii="Times New Roman" w:hAnsi="Times New Roman" w:cs="Times New Roman"/>
          <w:sz w:val="24"/>
          <w:szCs w:val="24"/>
        </w:rPr>
        <w:t xml:space="preserve"> НАДС за посиланням:</w:t>
      </w:r>
    </w:p>
    <w:p w14:paraId="63147D5C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241A2A16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 xml:space="preserve">https://nads.gov.ua/npas/shchodo-umov-oplaty-pratsi-derzhavnykh-sluzhbovtsiv-derzhavnykh-orhaniv-iaki-ne-provely-klasyfikatsiiu-posad-derzhavnoi- </w:t>
      </w:r>
      <w:proofErr w:type="spellStart"/>
      <w:r w:rsidRPr="00C73A22">
        <w:rPr>
          <w:rFonts w:ascii="Times New Roman" w:hAnsi="Times New Roman" w:cs="Times New Roman"/>
          <w:sz w:val="24"/>
          <w:szCs w:val="24"/>
        </w:rPr>
        <w:t>sluzhby</w:t>
      </w:r>
      <w:proofErr w:type="spellEnd"/>
      <w:r w:rsidRPr="00C73A22">
        <w:rPr>
          <w:rFonts w:ascii="Times New Roman" w:hAnsi="Times New Roman" w:cs="Times New Roman"/>
          <w:sz w:val="24"/>
          <w:szCs w:val="24"/>
        </w:rPr>
        <w:t xml:space="preserve"> та https://nads.gov.ua/npas/shchodo-umov-oplaty-pratsi-derzhavnykh-sluzhbovtsiv-derzhavnykh-orhaniv-iaki-provely-klasyfikatsiiu-posad-derzhavnoi- </w:t>
      </w:r>
      <w:proofErr w:type="spellStart"/>
      <w:r w:rsidRPr="00C73A22">
        <w:rPr>
          <w:rFonts w:ascii="Times New Roman" w:hAnsi="Times New Roman" w:cs="Times New Roman"/>
          <w:sz w:val="24"/>
          <w:szCs w:val="24"/>
        </w:rPr>
        <w:t>sluzhby</w:t>
      </w:r>
      <w:proofErr w:type="spellEnd"/>
      <w:r w:rsidRPr="00C73A22">
        <w:rPr>
          <w:rFonts w:ascii="Times New Roman" w:hAnsi="Times New Roman" w:cs="Times New Roman"/>
          <w:sz w:val="24"/>
          <w:szCs w:val="24"/>
        </w:rPr>
        <w:t>.</w:t>
      </w:r>
    </w:p>
    <w:p w14:paraId="1ACD5B8C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533DBD42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&lt;..&gt;</w:t>
      </w:r>
    </w:p>
    <w:p w14:paraId="02927E0C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48FA4982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Окремо повідомляємо, що роз’яснення міністерств, інших центральних органів виконавчої влади мають лише роз’яснювальний характер і не встановлюють правових норм.</w:t>
      </w:r>
    </w:p>
    <w:p w14:paraId="44E2CE14" w14:textId="77777777" w:rsidR="00C73A22" w:rsidRPr="00C73A22" w:rsidRDefault="00C73A22" w:rsidP="00C73A22">
      <w:pPr>
        <w:rPr>
          <w:rFonts w:ascii="Times New Roman" w:hAnsi="Times New Roman" w:cs="Times New Roman"/>
          <w:sz w:val="24"/>
          <w:szCs w:val="24"/>
        </w:rPr>
      </w:pPr>
    </w:p>
    <w:p w14:paraId="4C08BB8B" w14:textId="77777777" w:rsidR="00C73A22" w:rsidRPr="00C73A22" w:rsidRDefault="00C73A22" w:rsidP="00C73A22">
      <w:pPr>
        <w:jc w:val="right"/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Голова</w:t>
      </w:r>
    </w:p>
    <w:p w14:paraId="051BD30C" w14:textId="060F9B04" w:rsidR="00AD0A2D" w:rsidRPr="00C73A22" w:rsidRDefault="00C73A22" w:rsidP="00C73A22">
      <w:pPr>
        <w:jc w:val="right"/>
        <w:rPr>
          <w:rFonts w:ascii="Times New Roman" w:hAnsi="Times New Roman" w:cs="Times New Roman"/>
          <w:sz w:val="24"/>
          <w:szCs w:val="24"/>
        </w:rPr>
      </w:pPr>
      <w:r w:rsidRPr="00C73A22">
        <w:rPr>
          <w:rFonts w:ascii="Times New Roman" w:hAnsi="Times New Roman" w:cs="Times New Roman"/>
          <w:sz w:val="24"/>
          <w:szCs w:val="24"/>
        </w:rPr>
        <w:t>Наталія АЛЮШИНА</w:t>
      </w:r>
    </w:p>
    <w:sectPr w:rsidR="00AD0A2D" w:rsidRPr="00C73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89"/>
    <w:rsid w:val="007B0F89"/>
    <w:rsid w:val="00AD0A2D"/>
    <w:rsid w:val="00C73A22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839D7-F807-44AE-ADCE-86E9390F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2161</Words>
  <Characters>1232</Characters>
  <Application>Microsoft Office Word</Application>
  <DocSecurity>0</DocSecurity>
  <Lines>10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2024-02-08T08:22:00Z</dcterms:created>
  <dcterms:modified xsi:type="dcterms:W3CDTF">2024-02-08T08:23:00Z</dcterms:modified>
</cp:coreProperties>
</file>